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-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9"/>
        <w:gridCol w:w="7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449" w:type="dxa"/>
            <w:noWrap w:val="0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发 送：        经理   您好！</w:t>
            </w:r>
          </w:p>
        </w:tc>
        <w:tc>
          <w:tcPr>
            <w:tcW w:w="729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方正黑体_GBK" w:eastAsia="方正黑体_GBK"/>
                <w:w w:val="90"/>
                <w:sz w:val="28"/>
                <w:szCs w:val="28"/>
              </w:rPr>
            </w:pPr>
            <w:r>
              <w:rPr>
                <w:rFonts w:hint="eastAsia" w:ascii="黑体" w:eastAsia="黑体"/>
                <w:szCs w:val="21"/>
              </w:rPr>
              <w:t>发 自：深港展览   电 话：024-22853303   联系人：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w w:val="80"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w w:val="80"/>
          <w:sz w:val="52"/>
          <w:szCs w:val="52"/>
        </w:rPr>
        <w:t>202</w:t>
      </w:r>
      <w:r>
        <w:rPr>
          <w:rFonts w:hint="eastAsia" w:ascii="微软雅黑" w:hAnsi="微软雅黑" w:eastAsia="微软雅黑" w:cs="微软雅黑"/>
          <w:b/>
          <w:bCs/>
          <w:w w:val="80"/>
          <w:sz w:val="52"/>
          <w:szCs w:val="52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bCs/>
          <w:w w:val="80"/>
          <w:sz w:val="52"/>
          <w:szCs w:val="52"/>
        </w:rPr>
        <w:t>沈阳国际冷冻冷藏食品、生鲜配送及冷链物流展览会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36"/>
          <w:szCs w:val="36"/>
          <w:lang w:val="en-US" w:eastAsia="zh-CN" w:bidi="ar"/>
        </w:rPr>
        <w:t>同期举办：2024第39届沈阳国际糖酒食品交易会</w:t>
      </w:r>
    </w:p>
    <w:p>
      <w:pPr>
        <w:spacing w:line="100" w:lineRule="exact"/>
        <w:jc w:val="center"/>
        <w:rPr>
          <w:rFonts w:hint="eastAsia" w:ascii="黑体" w:eastAsia="黑体"/>
          <w:sz w:val="34"/>
        </w:rPr>
      </w:pPr>
    </w:p>
    <w:p>
      <w:pPr>
        <w:spacing w:line="100" w:lineRule="exact"/>
        <w:jc w:val="center"/>
        <w:rPr>
          <w:rFonts w:hint="eastAsia" w:ascii="黑体" w:eastAsia="黑体"/>
          <w:sz w:val="34"/>
        </w:rPr>
      </w:pPr>
    </w:p>
    <w:p>
      <w:pPr>
        <w:spacing w:line="1000" w:lineRule="exact"/>
        <w:jc w:val="center"/>
        <w:rPr>
          <w:rFonts w:hint="eastAsia" w:ascii="方正大黑_GBK" w:eastAsia="方正大黑_GBK"/>
          <w:sz w:val="84"/>
          <w:szCs w:val="84"/>
        </w:rPr>
      </w:pPr>
      <w:r>
        <w:rPr>
          <w:rFonts w:hint="eastAsia" w:ascii="方正大黑_GBK" w:eastAsia="方正大黑_GBK"/>
          <w:sz w:val="84"/>
          <w:szCs w:val="84"/>
        </w:rPr>
        <w:t>邀  请  函</w:t>
      </w:r>
    </w:p>
    <w:p>
      <w:pPr>
        <w:spacing w:line="100" w:lineRule="exact"/>
        <w:jc w:val="center"/>
        <w:rPr>
          <w:rFonts w:hint="eastAsia" w:ascii="黑体" w:eastAsia="黑体"/>
          <w:sz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2519" w:firstLineChars="741"/>
        <w:jc w:val="left"/>
        <w:textAlignment w:val="auto"/>
        <w:rPr>
          <w:rFonts w:hint="eastAsia" w:ascii="黑体" w:eastAsia="方正大黑_GBK"/>
          <w:sz w:val="34"/>
          <w:lang w:eastAsia="zh-CN"/>
        </w:rPr>
      </w:pPr>
      <w:r>
        <w:rPr>
          <w:rFonts w:hint="eastAsia" w:ascii="黑体" w:eastAsia="黑体"/>
          <w:sz w:val="34"/>
        </w:rPr>
        <w:t>时间：</w:t>
      </w:r>
      <w:r>
        <w:rPr>
          <w:rFonts w:hint="eastAsia" w:ascii="方正大黑_GBK" w:eastAsia="方正大黑_GBK"/>
          <w:sz w:val="34"/>
        </w:rPr>
        <w:t>20</w:t>
      </w:r>
      <w:r>
        <w:rPr>
          <w:rFonts w:hint="eastAsia" w:ascii="方正大黑_GBK" w:eastAsia="方正大黑_GBK"/>
          <w:sz w:val="34"/>
          <w:lang w:val="en-US" w:eastAsia="zh-CN"/>
        </w:rPr>
        <w:t>24</w:t>
      </w:r>
      <w:r>
        <w:rPr>
          <w:rFonts w:hint="eastAsia" w:ascii="黑体" w:eastAsia="黑体"/>
          <w:sz w:val="34"/>
        </w:rPr>
        <w:t>年</w:t>
      </w:r>
      <w:r>
        <w:rPr>
          <w:rFonts w:hint="eastAsia" w:ascii="方正大黑_GBK" w:eastAsia="方正大黑_GBK"/>
          <w:sz w:val="48"/>
          <w:lang w:val="en-US" w:eastAsia="zh-CN"/>
        </w:rPr>
        <w:t>4</w:t>
      </w:r>
      <w:r>
        <w:rPr>
          <w:rFonts w:hint="eastAsia" w:ascii="黑体" w:eastAsia="黑体"/>
          <w:sz w:val="34"/>
        </w:rPr>
        <w:t>月</w:t>
      </w:r>
      <w:r>
        <w:rPr>
          <w:rFonts w:hint="eastAsia" w:ascii="方正大黑_GBK" w:eastAsia="方正大黑_GBK"/>
          <w:sz w:val="48"/>
          <w:lang w:val="en-US" w:eastAsia="zh-CN"/>
        </w:rPr>
        <w:t>12-14</w:t>
      </w:r>
      <w:r>
        <w:rPr>
          <w:rFonts w:hint="eastAsia" w:ascii="黑体" w:eastAsia="黑体"/>
          <w:sz w:val="3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2478" w:firstLineChars="729"/>
        <w:textAlignment w:val="auto"/>
        <w:rPr>
          <w:rFonts w:hint="eastAsia"/>
          <w:b/>
          <w:bCs/>
          <w:sz w:val="2"/>
          <w:szCs w:val="2"/>
        </w:rPr>
      </w:pPr>
      <w:r>
        <w:rPr>
          <w:rFonts w:hint="eastAsia" w:ascii="黑体" w:eastAsia="黑体"/>
          <w:sz w:val="34"/>
        </w:rPr>
        <w:t>地点：</w:t>
      </w:r>
      <w:r>
        <w:rPr>
          <w:rFonts w:hint="eastAsia" w:ascii="黑体" w:eastAsia="方正大黑_GBK"/>
          <w:sz w:val="34"/>
        </w:rPr>
        <w:t>中国·沈阳·辽宁工业展览馆</w:t>
      </w:r>
      <w:r>
        <w:rPr>
          <w:rFonts w:hint="eastAsia"/>
          <w:b/>
          <w:bCs/>
          <w:sz w:val="28"/>
        </w:rPr>
        <w:t xml:space="preserve">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499" w:firstLineChars="735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黑体" w:hAnsi="Times New Roman" w:eastAsia="黑体" w:cs="Times New Roman"/>
          <w:sz w:val="34"/>
        </w:rPr>
        <w:t>主办单位：</w:t>
      </w:r>
      <w:r>
        <w:rPr>
          <w:rFonts w:hint="eastAsia" w:ascii="黑体" w:hAnsi="Times New Roman" w:eastAsia="方正大黑_GBK" w:cs="Times New Roman"/>
          <w:sz w:val="34"/>
        </w:rPr>
        <w:t>辽宁深港展览服务有限公司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 xml:space="preserve">【展会介绍】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szCs w:val="21"/>
        </w:rPr>
      </w:pPr>
      <w:r>
        <w:rPr>
          <w:rFonts w:hint="eastAsia" w:ascii="微软雅黑" w:hAnsi="微软雅黑" w:eastAsia="微软雅黑" w:cs="微软雅黑"/>
        </w:rPr>
        <w:t>20</w:t>
      </w:r>
      <w:r>
        <w:rPr>
          <w:rFonts w:hint="eastAsia" w:ascii="微软雅黑" w:hAnsi="微软雅黑" w:eastAsia="微软雅黑" w:cs="微软雅黑"/>
          <w:lang w:val="en-US" w:eastAsia="zh-CN"/>
        </w:rPr>
        <w:t>24</w:t>
      </w:r>
      <w:r>
        <w:rPr>
          <w:rFonts w:hint="eastAsia" w:ascii="微软雅黑" w:hAnsi="微软雅黑" w:eastAsia="微软雅黑" w:cs="微软雅黑"/>
        </w:rPr>
        <w:t>沈阳国际冷冻冷藏食品、生鲜配送及冷链物流展览会，由辽宁深港展览服务有限公司主办，定于20</w:t>
      </w:r>
      <w:r>
        <w:rPr>
          <w:rFonts w:hint="eastAsia" w:ascii="微软雅黑" w:hAnsi="微软雅黑" w:eastAsia="微软雅黑" w:cs="微软雅黑"/>
          <w:lang w:val="en-US" w:eastAsia="zh-CN"/>
        </w:rPr>
        <w:t>24</w:t>
      </w:r>
      <w:r>
        <w:rPr>
          <w:rFonts w:hint="eastAsia" w:ascii="微软雅黑" w:hAnsi="微软雅黑" w:eastAsia="微软雅黑" w:cs="微软雅黑"/>
        </w:rPr>
        <w:t>年</w:t>
      </w:r>
      <w:r>
        <w:rPr>
          <w:rFonts w:hint="eastAsia" w:ascii="微软雅黑" w:hAnsi="微软雅黑" w:eastAsia="微软雅黑" w:cs="微软雅黑"/>
          <w:lang w:val="en-US" w:eastAsia="zh-CN"/>
        </w:rPr>
        <w:t>4</w:t>
      </w:r>
      <w:r>
        <w:rPr>
          <w:rFonts w:hint="eastAsia" w:ascii="微软雅黑" w:hAnsi="微软雅黑" w:eastAsia="微软雅黑" w:cs="微软雅黑"/>
        </w:rPr>
        <w:t>月</w:t>
      </w:r>
      <w:r>
        <w:rPr>
          <w:rFonts w:hint="eastAsia" w:ascii="微软雅黑" w:hAnsi="微软雅黑" w:eastAsia="微软雅黑" w:cs="微软雅黑"/>
          <w:lang w:val="en-US" w:eastAsia="zh-CN"/>
        </w:rPr>
        <w:t>12</w:t>
      </w:r>
      <w:r>
        <w:rPr>
          <w:rFonts w:hint="eastAsia" w:ascii="微软雅黑" w:hAnsi="微软雅黑" w:eastAsia="微软雅黑" w:cs="微软雅黑"/>
        </w:rPr>
        <w:t>-</w:t>
      </w:r>
      <w:r>
        <w:rPr>
          <w:rFonts w:hint="eastAsia" w:ascii="微软雅黑" w:hAnsi="微软雅黑" w:eastAsia="微软雅黑" w:cs="微软雅黑"/>
          <w:lang w:val="en-US" w:eastAsia="zh-CN"/>
        </w:rPr>
        <w:t>14</w:t>
      </w:r>
      <w:r>
        <w:rPr>
          <w:rFonts w:hint="eastAsia" w:ascii="微软雅黑" w:hAnsi="微软雅黑" w:eastAsia="微软雅黑" w:cs="微软雅黑"/>
        </w:rPr>
        <w:t>日在沈阳·辽宁工业展览馆隆重</w:t>
      </w:r>
      <w:r>
        <w:rPr>
          <w:rFonts w:hint="eastAsia" w:ascii="微软雅黑" w:hAnsi="微软雅黑" w:eastAsia="微软雅黑" w:cs="微软雅黑"/>
          <w:b w:val="0"/>
          <w:bCs/>
          <w:szCs w:val="21"/>
        </w:rPr>
        <w:t>举行。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近年来，随着国民经济的发展与人民生活水平的提高，对生鲜品的需求量逐年增加，对生鲜品的安全和品质提出了更高的要求。然而，我国食品的保质保鲜状况并不乐观，仅果蔬一类，每年的损失额就达到千亿元；此外，美、日等发达国家和地区的冷链流通率达到85%以上，而我国综合冷链流通率仅为19%，难以满足消费者的需求。因此，我国大力发展冷链物流已是大势所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国家为了进一步促进我国冷链运输物流企业健康发展，提升冷链运输物流服务水平，提出了：大力提升冷链运输规模化、集约化水平；加强冷链物流基础设施建设；完善冷链运输物流标准化体系；积极推进冷链运输物流信息化建设；大力发展共同配送等先进的配送组织模式；优化城市配送车辆通行管理措施；加强和改善行业监管；发挥行业协会作用等意见。拥有国家政策的支持和重视，给冷链市场增加了动力，冷链行业的发展将进入到加速期，我国的冷藏车年均增长将达到 28%以上，冷藏库年均增长 30%以上，其他冷链配套设备和服务也将高速增长。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冷链物流应是呈现一片欣欣向荣之景，未来中国冷藏车产量达到14万辆，预测在2023年中国冷链物流市场规模将突破9000亿元，达到了9150亿元，2019-2023年均复合增长率为22.26%。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default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消费升级和食品安全意识提升，随着国民经济的发展与国人可支配收入提高，人们对食品安全越加重视，更注重食材的新鲜程度。电商平台的屈起无疑是冷链物流发展的绝佳契机，当然随着电商国际化以及“新零售”在生鲜食品行业的快速发展，对物流综合服务能力提出了更高要求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本</w:t>
      </w:r>
      <w:r>
        <w:rPr>
          <w:rFonts w:hint="default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届展会以“搭建合作共赢平台，促进生鲜产品供应链发展”为主题，作为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2024沈阳国际冷冻冷藏食品、生鲜配送及冷链物流展览会</w:t>
      </w:r>
      <w:r>
        <w:rPr>
          <w:rFonts w:hint="default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的重要组成部分，汇集行业龙头名企、业界精英，把脉行业脉搏，抓住全球生鲜农产品和冷链的新机遇，展示国内外该领域的最新技术、服务、产品与商业模式，交流思想，分享经验，结识更多商业合作伙伴，凝聚共识。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随着互联网科技发展的日新月异和移动智能手机的普及，人们购物观念的改变，我国电商、微商也取得了快速发展，农业电商被公认为是电子商务的最后一块蓝海领域。</w:t>
      </w: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“互联网+”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的提出，大大小小的电子商务企业都加快了在农业电商方面的布局和投入。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我们再次诚挚的邀请国内外生产厂家、商贸团体、进出口商、批发商、分销商、零售商、代理商、服务商、采购商、连锁机构超市、商场、终端消费者、电商、业界同仁、新闻媒体等，参加这一充满商机的盛会。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【参展时间】                           【展览地点】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布展时间：2024年4月10—11日               沈阳·辽宁工业展览馆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展览时间：2024年4月12—14日             （沈阳市和平区彩塔街38号）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撤展时间：2024年4月14日15：00            乘地铁2号线工业展览馆站下即是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【展品范围】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肉类食材：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冷冻/冰鲜肉、肉卷、肉丸、火腿、香肠、调理食品及即食产品；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禽类食品：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速冻家禽、分割禽、禽肉调理食品、禽肉深加工食品、蛋品等；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速食食品：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 xml:space="preserve">速食米饭、水饺、汤圆、速食汤、速食快餐、方便粥、调理包等速食食品；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水产海鲜：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海鲜冻品、干品、活品、水产调理食品及深加工制品；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果蔬菌菜：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速冻蔬菜、水果、调理菜、酱菜、泡菜、蔬菜制品及各种食用菌菜等；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其他食材：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 xml:space="preserve">豆制品、奶制品、面制品、杂粮制品、山珍野味及各种新型有机食材；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配餐调料：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食用油、味精、鸡精、酱油、食醋、调味酱、汤料、火锅调料等；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相关设备：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食材加工设备、灭菌设备、包装设备、仓储及冷链物流设备等；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生鲜电商：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果蔬电商、肉制品电商、水产品电商、奶制品电商、糕点电商、综合食品电商、 进口食品电商等；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冷链物流：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物流运输设备，冷藏车，保温车，特种车，车用冷藏机组，箱体，医药冷藏箱(医药级)，冷藏运输箱(食品级)，保温箱(食品级)，车载冰箱，冷藏包，冰袋，冷冻包装盒，冷藏 保鲜设备，冷藏机组，冷库，冷库门，冷链物流服务，蓄冷/聚氨酯/保温隔热材料等。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冷链及配送服务：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 xml:space="preserve">冷链物流运输服务商，冷链信息化&amp;检测服务，冷链包装解决方案，冷链物流园区，设计院等；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冷藏、冷冻设备：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商用冷藏冷冻展示柜，商场超市冷藏冷冻展示柜，饮品冷藏展示柜，便携式冷柜，生鲜自动零售柜，冷柜配件，实验室低温冷藏设备，速冻设备等；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制冷材料及配件：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蓄冷材料，聚氨酯保温材料，保温绝缘材料，密封材料，保鲜设备配件， 冷柜配件，冷库配件，冷藏机组部件等；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保鲜/保温设备：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食品保鲜柜，果蔬、水产、肉类保鲜设备，生鲜零售保鲜设备，保鲜工作台，真空保鲜、包装机械，真空冷冻干燥保鲜技术设备，保鲜袋、保鲜剂，贮藏技术等；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冷库及装备技术：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各类拼装式冷库，气调保鲜库、冷藏库、速冻库、冷冻室，冷库板、冷库门，温控技术，冷库制冷机组，冷库设计、冷库工程，冷库安全环保节能技术，冷冻设施照 明技术等；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冷链仓储及搬运设备技术：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冷藏集装箱，冷库货架，运输设备，托盘，电动叉车，起重机等；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果蔬分选、加工、保鲜及包装设备：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果蔬分选系统、分选机、自动辅助设备，果蔬挑选 输送机、切分机，果蔬清洗机、沥干机、护色机、脱水机、烘干机、去皮机，果蔬冰水保鲜设 备、热处理保鲜设备，果蔬气调保鲜包装机、真空包装机、水净化杀菌包装机、臭氧杀菌装置， 果蔬加工生产线，中央厨房专用设备，果蔬清洗线等；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配送平台服务/货运 APP 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【参展费用】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标准展位：3m×3m×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</w:rPr>
        <w:t>.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</w:rPr>
        <w:t>5m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338" w:firstLineChars="161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国内企业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</w:rPr>
        <w:t>单开口RMB6800元/个，双开口RMB7800元/个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338" w:firstLineChars="161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国外企业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</w:rPr>
        <w:t>USD2000美元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豪华标展：3m×3m×3.5m（长×宽×高）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338" w:firstLineChars="161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国内企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</w:rPr>
        <w:t>业RMB8800元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；</w:t>
      </w:r>
      <w:r>
        <w:rPr>
          <w:rFonts w:hint="eastAsia" w:ascii="微软雅黑" w:hAnsi="微软雅黑" w:eastAsia="微软雅黑" w:cs="微软雅黑"/>
          <w:b w:val="0"/>
          <w:bCs w:val="0"/>
        </w:rPr>
        <w:t>国外企业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</w:rPr>
        <w:t>USD2200美元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pacing w:val="16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净    地：RMB850元/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m</w:t>
      </w:r>
      <w:r>
        <w:rPr>
          <w:rFonts w:hint="eastAsia" w:ascii="微软雅黑" w:hAnsi="微软雅黑" w:eastAsia="微软雅黑" w:cs="微软雅黑"/>
          <w:b w:val="0"/>
          <w:bCs w:val="0"/>
          <w:spacing w:val="16"/>
          <w:vertAlign w:val="superscript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，USD200美元</w:t>
      </w:r>
      <w:r>
        <w:rPr>
          <w:rFonts w:hint="eastAsia" w:ascii="微软雅黑" w:hAnsi="微软雅黑" w:eastAsia="微软雅黑" w:cs="微软雅黑"/>
          <w:b w:val="0"/>
          <w:bCs w:val="0"/>
        </w:rPr>
        <w:t>/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m</w:t>
      </w:r>
      <w:r>
        <w:rPr>
          <w:rFonts w:hint="eastAsia" w:ascii="微软雅黑" w:hAnsi="微软雅黑" w:eastAsia="微软雅黑" w:cs="微软雅黑"/>
          <w:b w:val="0"/>
          <w:bCs w:val="0"/>
          <w:spacing w:val="16"/>
          <w:vertAlign w:val="superscript"/>
        </w:rPr>
        <w:t>2</w:t>
      </w:r>
      <w:r>
        <w:rPr>
          <w:rFonts w:hint="eastAsia" w:ascii="微软雅黑" w:hAnsi="微软雅黑" w:eastAsia="微软雅黑" w:cs="微软雅黑"/>
          <w:b w:val="0"/>
          <w:bCs w:val="0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36m</w:t>
      </w:r>
      <w:r>
        <w:rPr>
          <w:rFonts w:hint="eastAsia" w:ascii="微软雅黑" w:hAnsi="微软雅黑" w:eastAsia="微软雅黑" w:cs="微软雅黑"/>
          <w:b w:val="0"/>
          <w:bCs w:val="0"/>
          <w:spacing w:val="16"/>
          <w:vertAlign w:val="superscript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起租</w:t>
      </w:r>
      <w:r>
        <w:rPr>
          <w:rFonts w:hint="eastAsia" w:ascii="微软雅黑" w:hAnsi="微软雅黑" w:eastAsia="微软雅黑" w:cs="微软雅黑"/>
          <w:b w:val="0"/>
          <w:bCs w:val="0"/>
          <w:spacing w:val="16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</w:rPr>
        <w:t>不含任何设施，自行搭建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品牌推介：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每场2000元/小时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特设奖项：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2024最具诚信品牌奖4000元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特别赞助：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特设10万、6.8万、3.8万大会冠名；独家总赞助：10万元起；开幕式赞助：5万元起，酒会赞助：3万元整，协办、赞助单位，补偿条例备索。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【大会宣传】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6" w:leftChars="0" w:hanging="16" w:hangingChars="8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大会提前征集本次展会请柬独家赞助商，请柬收费2000元/1千张，手提袋30000元/1万个，参观券2000元/1万张，气球条幅1500元/展期，彩虹门5000元/展期，条幅1000元/条。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exact"/>
        <w:ind w:left="0" w:leftChars="0" w:right="0" w:firstLine="0" w:firstLineChars="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  <w:t>【目标观众】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1.水果和蔬菜、花卉等农产品生产加工流通、生物、食品、医药、生鲜电商、零售业；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2.制冷与冷冻冷藏、保鲜设备和技术供应商；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3.仓库/冷库业主、高级管理人员；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4.餐饮、酒店、宾馆业及大型零售商、超市、大卖场和批发商；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5.冷食经销商，冷食生产企业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6.低温物流航运公司、公路、铁路、航空运输、集装箱公司、仓储代理、供应链解决方案提供商；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7.农产品、食品、医药相关协会、疾控中心、大中型医药后勤采购部门；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8.化妆品、保健品、烟草等加工；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9.大中型机关团体、企事业单位、军队等后勤管理部门；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10.农业、食品、商业流通、食品医药监管领域相关政府机构等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【展会推广】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将通过国内外100多家众多专业媒体和行业商会支持参与，宣传覆盖广、密度大，充分利用多年积累的专业观众数据库，组织国内外的专业人士参观。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通过抖音、朋友圈、视频号、今日头条、短信、电邮、微信、特快传递发函邀请，在各地专业市场投放大型户外广告：东北三省及周边批发市场，专人地毯式发放参观门票、邀请函，重点邀请，做到人尽皆知。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422" w:firstLineChars="200"/>
        <w:textAlignment w:val="auto"/>
        <w:rPr>
          <w:rFonts w:hint="eastAsia"/>
          <w:b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【参展细则】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1、参展手续：参展单位请详细填写《展位合同》并加盖公章后，传真至大会组委会，报名后将参展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费用一次性汇至大会组委会指定帐户，确定展位，否则不予保留。展费汇出后将银行汇款底单传真至组委会，如由于参展企业自身原因不能如期参展的，展位费不退。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2、展位分配：“以先申请、先交款、先安排”为原则，协办单位可优先安排，如需指定展位另加收10%。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3、企业须持营业执照、食品卫生许可证、全国工业产品生产许可证、食品流通许可证、酒类流通许可证、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进口商品检验检疫证明等相关证件（复印件加盖公章），向组委会申请展位；严禁假冒伪劣产品参展。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4、为保证大会整体布局,组委会有权对个别展位位置进行调整。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470" w:leftChars="224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方正大黑_GBK" w:eastAsia="方正大黑_GBK"/>
          <w:bCs/>
          <w:spacing w:val="-12"/>
          <w:sz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5645785</wp:posOffset>
            </wp:positionH>
            <wp:positionV relativeFrom="paragraph">
              <wp:posOffset>369570</wp:posOffset>
            </wp:positionV>
            <wp:extent cx="933450" cy="933450"/>
            <wp:effectExtent l="0" t="0" r="0" b="0"/>
            <wp:wrapNone/>
            <wp:docPr id="1" name="Picture 2" descr="qrcode_for_gh_82ec6a616194_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qrcode_for_gh_82ec6a616194_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大黑_GBK" w:eastAsia="方正大黑_GBK"/>
          <w:bCs/>
          <w:spacing w:val="-12"/>
          <w:sz w:val="30"/>
        </w:rPr>
        <w:t>大会组委会：202</w:t>
      </w:r>
      <w:r>
        <w:rPr>
          <w:rFonts w:hint="eastAsia" w:ascii="方正大黑_GBK" w:eastAsia="方正大黑_GBK"/>
          <w:bCs/>
          <w:spacing w:val="-12"/>
          <w:sz w:val="30"/>
          <w:lang w:val="en-US" w:eastAsia="zh-CN"/>
        </w:rPr>
        <w:t>4</w:t>
      </w:r>
      <w:bookmarkStart w:id="0" w:name="_GoBack"/>
      <w:bookmarkEnd w:id="0"/>
      <w:r>
        <w:rPr>
          <w:rFonts w:hint="eastAsia" w:ascii="方正大黑_GBK" w:eastAsia="方正大黑_GBK"/>
          <w:bCs/>
          <w:spacing w:val="-12"/>
          <w:sz w:val="30"/>
        </w:rPr>
        <w:t>沈阳国际冷冻冷藏食品、生鲜配送及冷链物流展览会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56" w:firstLineChars="600"/>
        <w:textAlignment w:val="auto"/>
        <w:rPr>
          <w:rFonts w:hint="eastAsia" w:ascii="方正大黑_GBK" w:eastAsia="方正大黑_GBK"/>
          <w:bCs/>
          <w:spacing w:val="-12"/>
          <w:sz w:val="25"/>
        </w:rPr>
      </w:pPr>
      <w:r>
        <w:rPr>
          <w:rFonts w:hint="eastAsia" w:ascii="方正大黑_GBK" w:eastAsia="方正大黑_GBK"/>
          <w:bCs/>
          <w:spacing w:val="-12"/>
          <w:sz w:val="30"/>
        </w:rPr>
        <w:t>辽宁深港展览服务有限公司</w:t>
      </w:r>
      <w:r>
        <w:rPr>
          <w:rFonts w:hint="eastAsia" w:ascii="方正大黑_GBK" w:eastAsia="方正大黑_GBK"/>
          <w:bCs/>
          <w:spacing w:val="-12"/>
          <w:sz w:val="25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方正大黑_GBK" w:eastAsia="方正大黑_GBK"/>
          <w:bCs/>
          <w:sz w:val="25"/>
          <w:szCs w:val="25"/>
        </w:rPr>
      </w:pPr>
      <w:r>
        <w:rPr>
          <w:rFonts w:hint="eastAsia" w:ascii="黑体" w:eastAsia="黑体"/>
          <w:bCs/>
          <w:sz w:val="25"/>
          <w:szCs w:val="25"/>
        </w:rPr>
        <w:t>公司地址：</w:t>
      </w:r>
      <w:r>
        <w:rPr>
          <w:rFonts w:hint="eastAsia" w:ascii="黑体" w:eastAsia="黑体"/>
          <w:bCs/>
          <w:spacing w:val="14"/>
          <w:sz w:val="25"/>
          <w:szCs w:val="25"/>
        </w:rPr>
        <w:t>沈阳市和平区和平北大街28号</w:t>
      </w:r>
      <w:r>
        <w:rPr>
          <w:rFonts w:hint="eastAsia" w:ascii="黑体" w:eastAsia="黑体"/>
          <w:bCs/>
          <w:sz w:val="25"/>
          <w:szCs w:val="25"/>
        </w:rPr>
        <w:t xml:space="preserve"> </w:t>
      </w:r>
      <w:r>
        <w:rPr>
          <w:rFonts w:hint="eastAsia" w:ascii="方正大黑_GBK" w:eastAsia="方正大黑_GBK"/>
          <w:bCs/>
          <w:sz w:val="25"/>
          <w:szCs w:val="25"/>
        </w:rPr>
        <w:t>总经理：</w:t>
      </w:r>
      <w:r>
        <w:rPr>
          <w:rFonts w:hint="eastAsia" w:ascii="方正大黑_GBK" w:eastAsia="方正大黑_GBK"/>
          <w:bCs/>
          <w:spacing w:val="12"/>
          <w:sz w:val="25"/>
          <w:szCs w:val="25"/>
        </w:rPr>
        <w:t>吕红</w:t>
      </w:r>
      <w:r>
        <w:rPr>
          <w:rFonts w:hint="eastAsia" w:ascii="方正大黑_GBK" w:eastAsia="方正大黑_GBK"/>
          <w:bCs/>
          <w:spacing w:val="20"/>
          <w:sz w:val="25"/>
          <w:szCs w:val="25"/>
        </w:rPr>
        <w:t>13332412328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方正大黑_GBK" w:eastAsia="方正大黑_GBK"/>
          <w:bCs/>
          <w:spacing w:val="14"/>
          <w:w w:val="90"/>
          <w:sz w:val="25"/>
          <w:szCs w:val="25"/>
        </w:rPr>
      </w:pPr>
      <w:r>
        <w:rPr>
          <w:rFonts w:hint="eastAsia" w:ascii="黑体" w:eastAsia="黑体"/>
          <w:bCs/>
          <w:sz w:val="25"/>
          <w:szCs w:val="25"/>
        </w:rPr>
        <w:t>电  话：</w:t>
      </w:r>
      <w:r>
        <w:rPr>
          <w:rFonts w:hint="eastAsia" w:ascii="方正大黑_GBK" w:eastAsia="方正大黑_GBK"/>
          <w:bCs/>
          <w:sz w:val="25"/>
          <w:szCs w:val="25"/>
        </w:rPr>
        <w:t>（024）</w:t>
      </w:r>
      <w:r>
        <w:rPr>
          <w:rFonts w:hint="eastAsia" w:ascii="方正大黑_GBK" w:eastAsia="方正大黑_GBK"/>
          <w:bCs/>
          <w:spacing w:val="14"/>
          <w:sz w:val="25"/>
          <w:szCs w:val="25"/>
        </w:rPr>
        <w:t>22853303</w:t>
      </w:r>
      <w:r>
        <w:rPr>
          <w:rFonts w:hint="eastAsia" w:ascii="方正大黑_GBK" w:eastAsia="方正大黑_GBK"/>
          <w:bCs/>
          <w:sz w:val="25"/>
          <w:szCs w:val="25"/>
        </w:rPr>
        <w:t xml:space="preserve">           </w:t>
      </w:r>
      <w:r>
        <w:rPr>
          <w:rFonts w:hint="eastAsia" w:ascii="方正大黑_GBK" w:eastAsia="方正大黑_GBK"/>
          <w:bCs/>
          <w:spacing w:val="14"/>
          <w:sz w:val="25"/>
          <w:szCs w:val="25"/>
        </w:rPr>
        <w:t xml:space="preserve">   </w:t>
      </w:r>
      <w:r>
        <w:rPr>
          <w:rFonts w:hint="eastAsia" w:ascii="黑体" w:eastAsia="黑体"/>
          <w:bCs/>
          <w:sz w:val="25"/>
          <w:szCs w:val="25"/>
        </w:rPr>
        <w:t xml:space="preserve">        </w:t>
      </w:r>
      <w:r>
        <w:rPr>
          <w:rFonts w:hint="eastAsia" w:ascii="黑体" w:eastAsia="黑体"/>
          <w:bCs/>
          <w:sz w:val="36"/>
          <w:szCs w:val="36"/>
        </w:rPr>
        <w:t xml:space="preserve"> </w:t>
      </w:r>
      <w:r>
        <w:rPr>
          <w:rFonts w:hint="eastAsia" w:ascii="方正大黑_GBK" w:eastAsia="方正大黑_GBK"/>
          <w:sz w:val="25"/>
          <w:szCs w:val="25"/>
        </w:rPr>
        <w:t>王义</w:t>
      </w:r>
      <w:r>
        <w:rPr>
          <w:rFonts w:hint="eastAsia" w:ascii="方正大黑_GBK" w:eastAsia="方正大黑_GBK"/>
          <w:spacing w:val="-34"/>
          <w:sz w:val="25"/>
          <w:szCs w:val="25"/>
        </w:rPr>
        <w:t xml:space="preserve"> </w:t>
      </w:r>
      <w:r>
        <w:rPr>
          <w:rFonts w:hint="eastAsia" w:ascii="方正大黑_GBK" w:eastAsia="方正大黑_GBK"/>
          <w:spacing w:val="20"/>
          <w:sz w:val="25"/>
          <w:szCs w:val="25"/>
        </w:rPr>
        <w:t>13082478844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大黑_GBK" w:eastAsia="方正大黑_GBK"/>
          <w:bCs/>
          <w:sz w:val="25"/>
          <w:szCs w:val="25"/>
        </w:rPr>
      </w:pPr>
      <w:r>
        <w:rPr>
          <w:rFonts w:hint="eastAsia" w:ascii="黑体" w:eastAsia="黑体"/>
          <w:bCs/>
          <w:sz w:val="25"/>
          <w:szCs w:val="25"/>
        </w:rPr>
        <w:t>传  真：</w:t>
      </w:r>
      <w:r>
        <w:rPr>
          <w:rFonts w:hint="eastAsia" w:ascii="方正大黑_GBK" w:eastAsia="方正大黑_GBK"/>
          <w:bCs/>
          <w:sz w:val="25"/>
          <w:szCs w:val="25"/>
        </w:rPr>
        <w:t>（024）</w:t>
      </w:r>
      <w:r>
        <w:rPr>
          <w:rFonts w:hint="eastAsia" w:ascii="方正大黑_GBK" w:eastAsia="方正大黑_GBK"/>
          <w:bCs/>
          <w:spacing w:val="14"/>
          <w:sz w:val="25"/>
          <w:szCs w:val="25"/>
        </w:rPr>
        <w:t>22853500</w:t>
      </w:r>
      <w:r>
        <w:rPr>
          <w:rFonts w:hint="eastAsia" w:ascii="方正大黑_GBK" w:eastAsia="方正大黑_GBK"/>
          <w:bCs/>
          <w:sz w:val="25"/>
          <w:szCs w:val="25"/>
        </w:rPr>
        <w:t xml:space="preserve">  </w:t>
      </w:r>
      <w:r>
        <w:rPr>
          <w:rFonts w:hint="eastAsia" w:ascii="黑体" w:eastAsia="黑体"/>
          <w:bCs/>
          <w:sz w:val="25"/>
          <w:szCs w:val="25"/>
        </w:rPr>
        <w:t xml:space="preserve"> </w:t>
      </w:r>
      <w:r>
        <w:rPr>
          <w:rFonts w:hint="eastAsia" w:ascii="方正大黑_GBK" w:eastAsia="方正大黑_GBK"/>
          <w:bCs/>
          <w:sz w:val="25"/>
          <w:szCs w:val="25"/>
        </w:rPr>
        <w:t xml:space="preserve">             </w:t>
      </w:r>
      <w:r>
        <w:rPr>
          <w:b/>
          <w:bCs/>
          <w:spacing w:val="16"/>
          <w:sz w:val="28"/>
          <w:szCs w:val="28"/>
        </w:rPr>
        <w:t>Http：www.lnsgzl.com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/>
        </w:rPr>
      </w:pPr>
      <w:r>
        <w:rPr>
          <w:b/>
          <w:bCs/>
          <w:spacing w:val="16"/>
          <w:sz w:val="28"/>
          <w:szCs w:val="28"/>
        </w:rPr>
        <w:t>E-mail：</w:t>
      </w:r>
      <w:r>
        <w:rPr>
          <w:b/>
          <w:bCs/>
          <w:spacing w:val="16"/>
          <w:sz w:val="28"/>
          <w:szCs w:val="28"/>
        </w:rPr>
        <w:fldChar w:fldCharType="begin"/>
      </w:r>
      <w:r>
        <w:rPr>
          <w:b/>
          <w:bCs/>
          <w:spacing w:val="16"/>
          <w:sz w:val="28"/>
          <w:szCs w:val="28"/>
        </w:rPr>
        <w:instrText xml:space="preserve"> HYPERLINK "mailto:liaoningsg@163.com" </w:instrText>
      </w:r>
      <w:r>
        <w:rPr>
          <w:b/>
          <w:bCs/>
          <w:spacing w:val="16"/>
          <w:sz w:val="28"/>
          <w:szCs w:val="28"/>
        </w:rPr>
        <w:fldChar w:fldCharType="separate"/>
      </w:r>
      <w:r>
        <w:rPr>
          <w:rStyle w:val="6"/>
          <w:rFonts w:eastAsia="黑体"/>
          <w:b/>
          <w:bCs/>
          <w:color w:val="auto"/>
          <w:spacing w:val="16"/>
          <w:sz w:val="28"/>
          <w:szCs w:val="28"/>
        </w:rPr>
        <w:t>liaoningsg@163.com</w:t>
      </w:r>
      <w:r>
        <w:rPr>
          <w:b/>
          <w:bCs/>
          <w:spacing w:val="16"/>
          <w:sz w:val="28"/>
          <w:szCs w:val="28"/>
        </w:rPr>
        <w:fldChar w:fldCharType="end"/>
      </w:r>
      <w:r>
        <w:rPr>
          <w:b/>
          <w:bCs/>
          <w:spacing w:val="16"/>
          <w:sz w:val="28"/>
          <w:szCs w:val="28"/>
        </w:rPr>
        <w:t xml:space="preserve">  </w:t>
      </w:r>
      <w:r>
        <w:rPr>
          <w:rFonts w:hint="eastAsia"/>
          <w:b/>
          <w:bCs/>
          <w:spacing w:val="16"/>
          <w:sz w:val="28"/>
          <w:szCs w:val="28"/>
        </w:rPr>
        <w:t xml:space="preserve"> </w:t>
      </w:r>
      <w:r>
        <w:rPr>
          <w:b/>
          <w:bCs/>
          <w:spacing w:val="16"/>
          <w:sz w:val="36"/>
          <w:szCs w:val="36"/>
        </w:rPr>
        <w:t xml:space="preserve"> </w:t>
      </w:r>
      <w:r>
        <w:rPr>
          <w:rFonts w:hint="eastAsia"/>
          <w:b/>
          <w:bCs/>
          <w:spacing w:val="16"/>
          <w:sz w:val="36"/>
          <w:szCs w:val="36"/>
        </w:rPr>
        <w:t xml:space="preserve">  </w:t>
      </w:r>
      <w:r>
        <w:rPr>
          <w:b/>
          <w:spacing w:val="16"/>
          <w:sz w:val="28"/>
          <w:szCs w:val="28"/>
        </w:rPr>
        <w:t xml:space="preserve">   </w:t>
      </w:r>
      <w:r>
        <w:rPr>
          <w:rFonts w:hint="eastAsia"/>
          <w:b/>
          <w:spacing w:val="16"/>
          <w:sz w:val="28"/>
          <w:szCs w:val="28"/>
        </w:rPr>
        <w:t xml:space="preserve">  www.sgdbtjh.com</w:t>
      </w:r>
      <w:r>
        <w:rPr>
          <w:b/>
          <w:spacing w:val="16"/>
          <w:sz w:val="28"/>
          <w:szCs w:val="28"/>
        </w:rPr>
        <w:t xml:space="preserve">             </w:t>
      </w: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黑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E43B54"/>
    <w:multiLevelType w:val="singleLevel"/>
    <w:tmpl w:val="18E43B5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mOTNmODdmNzc4NDcwMDgwOGY2MGEwOTU3OGU5Y2QifQ=="/>
  </w:docVars>
  <w:rsids>
    <w:rsidRoot w:val="77DA03E0"/>
    <w:rsid w:val="03DC7495"/>
    <w:rsid w:val="05F355C9"/>
    <w:rsid w:val="0ABF49AF"/>
    <w:rsid w:val="0D9F2DEC"/>
    <w:rsid w:val="0EBB7DBC"/>
    <w:rsid w:val="123451A2"/>
    <w:rsid w:val="158C51A7"/>
    <w:rsid w:val="17C03762"/>
    <w:rsid w:val="18FB7610"/>
    <w:rsid w:val="1B081624"/>
    <w:rsid w:val="1EC0203B"/>
    <w:rsid w:val="20D34741"/>
    <w:rsid w:val="228128A0"/>
    <w:rsid w:val="291F41B1"/>
    <w:rsid w:val="2B693188"/>
    <w:rsid w:val="2BF81C8C"/>
    <w:rsid w:val="2E0534AE"/>
    <w:rsid w:val="2EF04CE0"/>
    <w:rsid w:val="2FCF2BEE"/>
    <w:rsid w:val="30B17391"/>
    <w:rsid w:val="31E07800"/>
    <w:rsid w:val="325446CE"/>
    <w:rsid w:val="32C53FED"/>
    <w:rsid w:val="3794320E"/>
    <w:rsid w:val="3E366485"/>
    <w:rsid w:val="431B7084"/>
    <w:rsid w:val="44854611"/>
    <w:rsid w:val="453E7B2C"/>
    <w:rsid w:val="457769EB"/>
    <w:rsid w:val="476F6024"/>
    <w:rsid w:val="49A317DF"/>
    <w:rsid w:val="4B6E5B14"/>
    <w:rsid w:val="4D080DC2"/>
    <w:rsid w:val="4EF83DC5"/>
    <w:rsid w:val="500118D6"/>
    <w:rsid w:val="51E40439"/>
    <w:rsid w:val="528F188B"/>
    <w:rsid w:val="546250C3"/>
    <w:rsid w:val="56CF4664"/>
    <w:rsid w:val="65D27CDE"/>
    <w:rsid w:val="670B7191"/>
    <w:rsid w:val="67DB0A3B"/>
    <w:rsid w:val="6C4749E5"/>
    <w:rsid w:val="6FFC1872"/>
    <w:rsid w:val="77DA03E0"/>
    <w:rsid w:val="78AB723F"/>
    <w:rsid w:val="7B65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qFormat/>
    <w:uiPriority w:val="0"/>
    <w:rPr>
      <w:color w:val="333333"/>
      <w:u w:val="none"/>
    </w:rPr>
  </w:style>
  <w:style w:type="paragraph" w:styleId="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3080</Words>
  <Characters>3359</Characters>
  <Lines>0</Lines>
  <Paragraphs>0</Paragraphs>
  <TotalTime>15</TotalTime>
  <ScaleCrop>false</ScaleCrop>
  <LinksUpToDate>false</LinksUpToDate>
  <CharactersWithSpaces>3572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2020-09-17T01:24:00Z</dcterms:created>
  <dc:creator>dell</dc:creator>
  <cp:lastModifiedBy>阳光春雨</cp:lastModifiedBy>
  <dcterms:modified xsi:type="dcterms:W3CDTF">2023-12-13T00:46:19Z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CA3F9B1A244443C2B744E53669407E51</vt:lpwstr>
  </property>
</Properties>
</file>